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54" w:rsidRPr="00117554" w:rsidRDefault="00117554" w:rsidP="00117554">
      <w:pPr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117554">
        <w:rPr>
          <w:rFonts w:eastAsia="Times New Roman" w:cs="Tahoma"/>
          <w:bCs/>
          <w:color w:val="000000"/>
          <w:lang w:eastAsia="ru-RU"/>
        </w:rPr>
        <w:t>Герметик масляной системы EO-414</w:t>
      </w:r>
    </w:p>
    <w:tbl>
      <w:tblPr>
        <w:tblW w:w="10283" w:type="dxa"/>
        <w:tblCellSpacing w:w="15" w:type="dxa"/>
        <w:tblInd w:w="-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3"/>
      </w:tblGrid>
      <w:tr w:rsidR="00117554" w:rsidRPr="00117554" w:rsidTr="00117554">
        <w:trPr>
          <w:tblCellSpacing w:w="15" w:type="dxa"/>
        </w:trPr>
        <w:tc>
          <w:tcPr>
            <w:tcW w:w="10223" w:type="dxa"/>
            <w:vAlign w:val="center"/>
            <w:hideMark/>
          </w:tcPr>
          <w:p w:rsidR="00117554" w:rsidRPr="00117554" w:rsidRDefault="00117554" w:rsidP="0011755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="Times New Roman"/>
                <w:lang w:eastAsia="ru-RU"/>
              </w:rPr>
            </w:pPr>
          </w:p>
          <w:p w:rsidR="008E1BCA" w:rsidRDefault="006121B8" w:rsidP="008E1BCA">
            <w:pPr>
              <w:numPr>
                <w:ilvl w:val="0"/>
                <w:numId w:val="1"/>
              </w:numPr>
              <w:spacing w:after="0"/>
              <w:ind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-Эфф</w:t>
            </w:r>
            <w:r w:rsidR="008E1BCA">
              <w:rPr>
                <w:rFonts w:eastAsia="Times New Roman" w:cs="Times New Roman"/>
                <w:lang w:eastAsia="ru-RU"/>
              </w:rPr>
              <w:t xml:space="preserve">ективная комбинация активных растворителей, присадок и полимеров останавливает течи в сальниках и прокладках </w:t>
            </w:r>
            <w:r w:rsidR="008E1BCA" w:rsidRPr="00680A43">
              <w:rPr>
                <w:rFonts w:eastAsia="Times New Roman" w:cs="Times New Roman"/>
                <w:lang w:eastAsia="ru-RU"/>
              </w:rPr>
              <w:t>путем восстановления их размера и эластичности.</w:t>
            </w:r>
          </w:p>
          <w:p w:rsidR="00721C9E" w:rsidRPr="008E1BCA" w:rsidRDefault="00117554" w:rsidP="00437A1B">
            <w:pPr>
              <w:numPr>
                <w:ilvl w:val="0"/>
                <w:numId w:val="1"/>
              </w:numPr>
              <w:spacing w:after="0"/>
              <w:ind w:left="0"/>
              <w:rPr>
                <w:rFonts w:eastAsia="Times New Roman" w:cs="Times New Roman"/>
                <w:lang w:eastAsia="ru-RU"/>
              </w:rPr>
            </w:pPr>
            <w:r w:rsidRPr="008E1BCA">
              <w:rPr>
                <w:rFonts w:eastAsia="Times New Roman" w:cs="Tahoma"/>
                <w:color w:val="000000"/>
                <w:lang w:eastAsia="ru-RU"/>
              </w:rPr>
              <w:t>-</w:t>
            </w:r>
            <w:r w:rsidR="00721C9E">
              <w:t xml:space="preserve">Для бензиновых и дизельных двигателей </w:t>
            </w:r>
            <w:r w:rsidR="008E1BCA" w:rsidRPr="008E1BCA">
              <w:rPr>
                <w:rFonts w:eastAsia="Times New Roman" w:cs="Times New Roman"/>
                <w:lang w:eastAsia="ru-RU"/>
              </w:rPr>
              <w:t>легковых машин и небольших грузовиков</w:t>
            </w:r>
            <w:r w:rsidR="008E1BCA">
              <w:rPr>
                <w:rFonts w:eastAsia="Times New Roman" w:cs="Times New Roman"/>
                <w:lang w:eastAsia="ru-RU"/>
              </w:rPr>
              <w:t xml:space="preserve"> </w:t>
            </w:r>
            <w:r w:rsidR="00721C9E">
              <w:t xml:space="preserve">с </w:t>
            </w:r>
            <w:proofErr w:type="spellStart"/>
            <w:r w:rsidR="008E1BCA">
              <w:t>турбонаддувом</w:t>
            </w:r>
            <w:proofErr w:type="spellEnd"/>
            <w:r w:rsidR="008E1BCA">
              <w:t xml:space="preserve"> и без, а также для двигателей, работающих на сжиженном газе.</w:t>
            </w:r>
          </w:p>
          <w:p w:rsidR="008E1BCA" w:rsidRPr="008E1BCA" w:rsidRDefault="008E1BCA" w:rsidP="00437A1B">
            <w:pPr>
              <w:numPr>
                <w:ilvl w:val="0"/>
                <w:numId w:val="1"/>
              </w:numPr>
              <w:spacing w:after="0"/>
              <w:ind w:left="0"/>
              <w:rPr>
                <w:rFonts w:eastAsia="Times New Roman" w:cs="Times New Roman"/>
                <w:lang w:eastAsia="ru-RU"/>
              </w:rPr>
            </w:pPr>
            <w:r>
              <w:t>-Устраняет необходимость проведения дорогостоящего капитального ремонта двигателя , требующего больших временных затрат.</w:t>
            </w:r>
          </w:p>
          <w:p w:rsidR="00117554" w:rsidRDefault="00117554" w:rsidP="00437A1B">
            <w:pPr>
              <w:numPr>
                <w:ilvl w:val="0"/>
                <w:numId w:val="1"/>
              </w:numPr>
              <w:spacing w:after="0"/>
              <w:ind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  <w:r w:rsidRPr="00117554">
              <w:rPr>
                <w:rFonts w:eastAsia="Times New Roman" w:cs="Times New Roman"/>
                <w:lang w:eastAsia="ru-RU"/>
              </w:rPr>
              <w:t>Совместим с любыми маслами.</w:t>
            </w:r>
          </w:p>
          <w:p w:rsidR="00437A1B" w:rsidRPr="00437A1B" w:rsidRDefault="0010487F" w:rsidP="008E1BCA">
            <w:pPr>
              <w:numPr>
                <w:ilvl w:val="0"/>
                <w:numId w:val="1"/>
              </w:numPr>
              <w:spacing w:after="0"/>
              <w:ind w:left="0"/>
              <w:rPr>
                <w:rFonts w:eastAsia="Times New Roman" w:cs="Times New Roman"/>
                <w:lang w:eastAsia="ru-R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="007B61C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Н</w:t>
            </w:r>
            <w:r w:rsidRPr="0010487F">
              <w:rPr>
                <w:rFonts w:eastAsia="Times New Roman" w:cs="Times New Roman"/>
                <w:lang w:eastAsia="ru-RU"/>
              </w:rPr>
              <w:t>е приводит к излишнему набуханию резиновых уплотнителей, предотвращает их высыхание и растрескивание.</w:t>
            </w:r>
          </w:p>
          <w:p w:rsidR="00680A43" w:rsidRDefault="00680A43" w:rsidP="00437A1B">
            <w:pPr>
              <w:numPr>
                <w:ilvl w:val="0"/>
                <w:numId w:val="1"/>
              </w:numPr>
              <w:spacing w:after="0"/>
              <w:ind w:left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-Удобный флакон с горлышком. </w:t>
            </w:r>
          </w:p>
          <w:p w:rsidR="00117554" w:rsidRPr="00117554" w:rsidRDefault="00117554" w:rsidP="0011755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117554">
              <w:rPr>
                <w:rFonts w:eastAsia="Times New Roman" w:cs="Times New Roman"/>
                <w:lang w:eastAsia="ru-RU"/>
              </w:rPr>
              <w:br/>
            </w:r>
            <w:r>
              <w:rPr>
                <w:rFonts w:eastAsia="Times New Roman" w:cs="Times New Roman"/>
                <w:lang w:eastAsia="ru-RU"/>
              </w:rPr>
              <w:t xml:space="preserve">Применение: </w:t>
            </w:r>
            <w:r w:rsidRPr="00117554">
              <w:rPr>
                <w:rFonts w:eastAsia="Times New Roman" w:cs="Times New Roman"/>
                <w:lang w:eastAsia="ru-RU"/>
              </w:rPr>
              <w:t>Перед использованием встряхните. Вылейте все содержимое в масляную систему теплого, но в</w:t>
            </w:r>
            <w:r w:rsidR="004E5DE0">
              <w:rPr>
                <w:rFonts w:eastAsia="Times New Roman" w:cs="Times New Roman"/>
                <w:lang w:eastAsia="ru-RU"/>
              </w:rPr>
              <w:t>ы</w:t>
            </w:r>
            <w:r w:rsidRPr="00117554">
              <w:rPr>
                <w:rFonts w:eastAsia="Times New Roman" w:cs="Times New Roman"/>
                <w:lang w:eastAsia="ru-RU"/>
              </w:rPr>
              <w:t>ключенного двигателя. Дайте двигателю поработать на холостом ходу в течени</w:t>
            </w:r>
            <w:r w:rsidR="0010487F">
              <w:rPr>
                <w:rFonts w:eastAsia="Times New Roman" w:cs="Times New Roman"/>
                <w:lang w:eastAsia="ru-RU"/>
              </w:rPr>
              <w:t>е</w:t>
            </w:r>
            <w:r w:rsidRPr="00117554">
              <w:rPr>
                <w:rFonts w:eastAsia="Times New Roman" w:cs="Times New Roman"/>
                <w:lang w:eastAsia="ru-RU"/>
              </w:rPr>
              <w:t xml:space="preserve"> 30 минут. Окончательная герметизация произойдет через несколько дней. Периодически проверяйте уровень масла. Если герметик не помог устранить течь, обратитесь к специалисту.</w:t>
            </w:r>
          </w:p>
          <w:p w:rsidR="00117554" w:rsidRDefault="00117554" w:rsidP="00117554">
            <w:pPr>
              <w:spacing w:after="0" w:line="240" w:lineRule="auto"/>
              <w:rPr>
                <w:rFonts w:eastAsia="Times New Roman" w:cs="Times New Roman"/>
                <w:bCs/>
                <w:lang w:eastAsia="ru-RU"/>
              </w:rPr>
            </w:pPr>
          </w:p>
          <w:p w:rsidR="00117554" w:rsidRPr="00117554" w:rsidRDefault="00117554" w:rsidP="0011755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3376D">
              <w:t>Меры предосторожности</w:t>
            </w:r>
            <w:r w:rsidRPr="00117554">
              <w:rPr>
                <w:rFonts w:eastAsia="Times New Roman" w:cs="Times New Roman"/>
                <w:bCs/>
                <w:lang w:eastAsia="ru-RU"/>
              </w:rPr>
              <w:t>:</w:t>
            </w:r>
            <w:r>
              <w:rPr>
                <w:rFonts w:eastAsia="Times New Roman" w:cs="Times New Roman"/>
                <w:bCs/>
                <w:lang w:eastAsia="ru-RU"/>
              </w:rPr>
              <w:t xml:space="preserve"> </w:t>
            </w:r>
            <w:r w:rsidR="0010487F">
              <w:rPr>
                <w:rFonts w:eastAsia="Times New Roman" w:cs="Times New Roman"/>
                <w:bCs/>
                <w:lang w:eastAsia="ru-RU"/>
              </w:rPr>
              <w:t>П</w:t>
            </w:r>
            <w:r w:rsidRPr="00117554">
              <w:rPr>
                <w:rFonts w:eastAsia="Times New Roman" w:cs="Times New Roman"/>
                <w:lang w:eastAsia="ru-RU"/>
              </w:rPr>
              <w:t>ри п</w:t>
            </w:r>
            <w:r w:rsidR="009958D8">
              <w:rPr>
                <w:rFonts w:eastAsia="Times New Roman" w:cs="Times New Roman"/>
                <w:lang w:eastAsia="ru-RU"/>
              </w:rPr>
              <w:t>опадании средства внутрь</w:t>
            </w:r>
            <w:r w:rsidR="0010487F">
              <w:rPr>
                <w:rFonts w:eastAsia="Times New Roman" w:cs="Times New Roman"/>
                <w:lang w:eastAsia="ru-RU"/>
              </w:rPr>
              <w:t xml:space="preserve"> н</w:t>
            </w:r>
            <w:r w:rsidRPr="00117554">
              <w:rPr>
                <w:rFonts w:eastAsia="Times New Roman" w:cs="Times New Roman"/>
                <w:lang w:eastAsia="ru-RU"/>
              </w:rPr>
              <w:t>е вызыва</w:t>
            </w:r>
            <w:r w:rsidR="0010487F">
              <w:rPr>
                <w:rFonts w:eastAsia="Times New Roman" w:cs="Times New Roman"/>
                <w:lang w:eastAsia="ru-RU"/>
              </w:rPr>
              <w:t>йте</w:t>
            </w:r>
            <w:r w:rsidRPr="00117554">
              <w:rPr>
                <w:rFonts w:eastAsia="Times New Roman" w:cs="Times New Roman"/>
                <w:lang w:eastAsia="ru-RU"/>
              </w:rPr>
              <w:t xml:space="preserve"> рвоту. При попадании в глаза</w:t>
            </w:r>
            <w:r w:rsidR="0010487F">
              <w:rPr>
                <w:rFonts w:eastAsia="Times New Roman" w:cs="Times New Roman"/>
                <w:lang w:eastAsia="ru-RU"/>
              </w:rPr>
              <w:t xml:space="preserve"> </w:t>
            </w:r>
            <w:r w:rsidRPr="00117554">
              <w:rPr>
                <w:rFonts w:eastAsia="Times New Roman" w:cs="Times New Roman"/>
                <w:lang w:eastAsia="ru-RU"/>
              </w:rPr>
              <w:t>пром</w:t>
            </w:r>
            <w:r w:rsidR="0010487F">
              <w:rPr>
                <w:rFonts w:eastAsia="Times New Roman" w:cs="Times New Roman"/>
                <w:lang w:eastAsia="ru-RU"/>
              </w:rPr>
              <w:t>ойте их</w:t>
            </w:r>
            <w:r w:rsidRPr="00117554">
              <w:rPr>
                <w:rFonts w:eastAsia="Times New Roman" w:cs="Times New Roman"/>
                <w:lang w:eastAsia="ru-RU"/>
              </w:rPr>
              <w:t xml:space="preserve"> водой в течение 15 минут. Немедленно обратитесь к врачу. БЕРЕЧЬ ОТ ДЕТЕЙ.</w:t>
            </w:r>
          </w:p>
          <w:p w:rsidR="00117554" w:rsidRPr="00117554" w:rsidRDefault="00117554" w:rsidP="0011755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117554">
              <w:rPr>
                <w:rFonts w:eastAsia="Times New Roman" w:cs="Times New Roman"/>
                <w:lang w:eastAsia="ru-RU"/>
              </w:rPr>
              <w:t> </w:t>
            </w: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  <w:r w:rsidRPr="00765262">
              <w:t>Объ</w:t>
            </w:r>
            <w:r w:rsidR="004B3493">
              <w:t>ё</w:t>
            </w:r>
            <w:r w:rsidRPr="00765262">
              <w:t>м</w:t>
            </w:r>
            <w:r w:rsidR="004B3493">
              <w:t>:</w:t>
            </w:r>
            <w:bookmarkStart w:id="0" w:name="_GoBack"/>
            <w:bookmarkEnd w:id="0"/>
            <w:r w:rsidRPr="00765262">
              <w:t xml:space="preserve"> </w:t>
            </w:r>
            <w:r w:rsidR="00437A1B">
              <w:t>354 мл</w:t>
            </w:r>
            <w:r w:rsidRPr="00E3376D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                                </w:t>
            </w:r>
            <w:r w:rsidRPr="00E3376D">
              <w:t>Сделано в США</w:t>
            </w:r>
            <w:r>
              <w:t xml:space="preserve"> </w:t>
            </w: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  <w:r w:rsidRPr="00E3376D">
              <w:t>При условии герметичности срок годности не ограничен</w:t>
            </w:r>
            <w:r>
              <w:t xml:space="preserve"> </w:t>
            </w: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  <w:r w:rsidRPr="00E3376D">
              <w:t xml:space="preserve">АБРО </w:t>
            </w:r>
            <w:proofErr w:type="spellStart"/>
            <w:r w:rsidRPr="00E3376D">
              <w:t>Индастрис</w:t>
            </w:r>
            <w:proofErr w:type="spellEnd"/>
            <w:r w:rsidRPr="00E3376D">
              <w:t>, Инк</w:t>
            </w:r>
            <w:proofErr w:type="gramStart"/>
            <w:r w:rsidRPr="00E3376D">
              <w:t>.</w:t>
            </w:r>
            <w:proofErr w:type="gramEnd"/>
            <w:r w:rsidRPr="00E3376D">
              <w:t xml:space="preserve">                      </w:t>
            </w:r>
            <w:proofErr w:type="gramStart"/>
            <w:r w:rsidRPr="00E3376D">
              <w:t>т</w:t>
            </w:r>
            <w:proofErr w:type="gramEnd"/>
            <w:r w:rsidRPr="00E3376D">
              <w:t>ел. 574 232-8289</w:t>
            </w: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Default="00117554" w:rsidP="00117554">
            <w:pPr>
              <w:pBdr>
                <w:bottom w:val="single" w:sz="6" w:space="5" w:color="E8E8E8"/>
              </w:pBdr>
              <w:shd w:val="clear" w:color="auto" w:fill="FFFFFF"/>
              <w:spacing w:before="150" w:after="0" w:line="270" w:lineRule="atLeast"/>
              <w:jc w:val="both"/>
              <w:outlineLvl w:val="1"/>
            </w:pPr>
          </w:p>
          <w:p w:rsidR="00117554" w:rsidRPr="00117554" w:rsidRDefault="00117554" w:rsidP="00117554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</w:tbl>
    <w:p w:rsidR="00117554" w:rsidRDefault="00117554" w:rsidP="0011755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</w:p>
    <w:p w:rsidR="00117554" w:rsidRDefault="00117554" w:rsidP="0011755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</w:p>
    <w:p w:rsidR="00117554" w:rsidRDefault="00117554" w:rsidP="00117554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45A76"/>
    <w:multiLevelType w:val="multilevel"/>
    <w:tmpl w:val="316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5208ED"/>
    <w:multiLevelType w:val="multilevel"/>
    <w:tmpl w:val="1D9E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EF"/>
    <w:rsid w:val="00076730"/>
    <w:rsid w:val="0010487F"/>
    <w:rsid w:val="00117554"/>
    <w:rsid w:val="00337AEF"/>
    <w:rsid w:val="00437A1B"/>
    <w:rsid w:val="004B3493"/>
    <w:rsid w:val="004E5DE0"/>
    <w:rsid w:val="006121B8"/>
    <w:rsid w:val="00680A43"/>
    <w:rsid w:val="00721C9E"/>
    <w:rsid w:val="007B61C1"/>
    <w:rsid w:val="008E1BCA"/>
    <w:rsid w:val="009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54"/>
  </w:style>
  <w:style w:type="paragraph" w:styleId="2">
    <w:name w:val="heading 2"/>
    <w:basedOn w:val="a"/>
    <w:link w:val="20"/>
    <w:uiPriority w:val="9"/>
    <w:qFormat/>
    <w:rsid w:val="00117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5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554"/>
    <w:rPr>
      <w:color w:val="0000FF"/>
      <w:u w:val="single"/>
    </w:rPr>
  </w:style>
  <w:style w:type="character" w:customStyle="1" w:styleId="patharrow">
    <w:name w:val="path_arrow"/>
    <w:basedOn w:val="a0"/>
    <w:rsid w:val="00117554"/>
  </w:style>
  <w:style w:type="character" w:styleId="a5">
    <w:name w:val="Strong"/>
    <w:basedOn w:val="a0"/>
    <w:uiPriority w:val="22"/>
    <w:qFormat/>
    <w:rsid w:val="00117554"/>
    <w:rPr>
      <w:b/>
      <w:bCs/>
    </w:rPr>
  </w:style>
  <w:style w:type="paragraph" w:customStyle="1" w:styleId="prodbottom">
    <w:name w:val="prodbottom"/>
    <w:basedOn w:val="a"/>
    <w:rsid w:val="0011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54"/>
  </w:style>
  <w:style w:type="paragraph" w:styleId="2">
    <w:name w:val="heading 2"/>
    <w:basedOn w:val="a"/>
    <w:link w:val="20"/>
    <w:uiPriority w:val="9"/>
    <w:qFormat/>
    <w:rsid w:val="00117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5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554"/>
    <w:rPr>
      <w:color w:val="0000FF"/>
      <w:u w:val="single"/>
    </w:rPr>
  </w:style>
  <w:style w:type="character" w:customStyle="1" w:styleId="patharrow">
    <w:name w:val="path_arrow"/>
    <w:basedOn w:val="a0"/>
    <w:rsid w:val="00117554"/>
  </w:style>
  <w:style w:type="character" w:styleId="a5">
    <w:name w:val="Strong"/>
    <w:basedOn w:val="a0"/>
    <w:uiPriority w:val="22"/>
    <w:qFormat/>
    <w:rsid w:val="00117554"/>
    <w:rPr>
      <w:b/>
      <w:bCs/>
    </w:rPr>
  </w:style>
  <w:style w:type="paragraph" w:customStyle="1" w:styleId="prodbottom">
    <w:name w:val="prodbottom"/>
    <w:basedOn w:val="a"/>
    <w:rsid w:val="0011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1300">
              <w:marLeft w:val="0"/>
              <w:marRight w:val="6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2014-03-17T23:44:00Z</cp:lastPrinted>
  <dcterms:created xsi:type="dcterms:W3CDTF">2014-03-14T04:30:00Z</dcterms:created>
  <dcterms:modified xsi:type="dcterms:W3CDTF">2014-03-27T02:41:00Z</dcterms:modified>
</cp:coreProperties>
</file>